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Aller Typo Light" w:cs="Aller Typo Light" w:hAnsi="Aller Typo Light" w:eastAsia="Aller Typo Light"/>
          <w:b w:val="1"/>
          <w:bCs w:val="1"/>
          <w:sz w:val="32"/>
          <w:szCs w:val="32"/>
        </w:rPr>
      </w:pPr>
      <w:r>
        <w:rPr>
          <w:rFonts w:ascii="Aller Typo Light" w:cs="Aller Typo Light" w:hAnsi="Aller Typo Light" w:eastAsia="Aller Typo Light"/>
          <w:b w:val="1"/>
          <w:bCs w:val="1"/>
          <w:sz w:val="32"/>
          <w:szCs w:val="32"/>
          <w:rtl w:val="0"/>
          <w:lang w:val="fr-FR"/>
        </w:rPr>
        <w:t>ULTRA PROTECTION ET DESIGN POUR LES APPAREILS APPLE</w:t>
      </w:r>
    </w:p>
    <w:p>
      <w:pPr>
        <w:pStyle w:val="No Spacing"/>
        <w:jc w:val="center"/>
        <w:rPr>
          <w:rFonts w:ascii="Aller Typo Light" w:cs="Aller Typo Light" w:hAnsi="Aller Typo Light" w:eastAsia="Aller Typo Light"/>
          <w:b w:val="1"/>
          <w:bCs w:val="1"/>
          <w:sz w:val="14"/>
          <w:szCs w:val="14"/>
        </w:rPr>
      </w:pPr>
    </w:p>
    <w:p>
      <w:pPr>
        <w:pStyle w:val="No Spacing"/>
        <w:spacing w:line="360" w:lineRule="auto"/>
        <w:jc w:val="center"/>
        <w:rPr>
          <w:rFonts w:ascii="Aller Typo Light" w:cs="Aller Typo Light" w:hAnsi="Aller Typo Light" w:eastAsia="Aller Typo Light"/>
          <w:sz w:val="28"/>
          <w:szCs w:val="28"/>
        </w:rPr>
      </w:pP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Cellularline pr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sente une nouvelle ligne d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accessoire sp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8"/>
          <w:szCs w:val="28"/>
          <w:rtl w:val="0"/>
          <w:lang w:val="fr-FR"/>
        </w:rPr>
        <w:t xml:space="preserve">ciale et tendance pour AirPods et iPhone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12"/>
          <w:szCs w:val="12"/>
        </w:rPr>
      </w:pP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Cellularline S.p.A.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est 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entreprise europ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enne leader dans le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veloppement et les ventes des accessoires pour smartphones et tablettes,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sente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IFA 2019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(Septembre 6-11) une ligne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accessoires dot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d'un design raffin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ç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u pour garantir une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protection maximale des AirPods et de l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iPhone.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Une gamme de produits consacr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ceux qui sont toujours en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placement et qui utilisent leurs smartphones tout en travaillant, voyageant, 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entrainant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la gym et lors de leur temps libre. </w:t>
      </w:r>
    </w:p>
    <w:p>
      <w:pPr>
        <w:pStyle w:val="No Spacing"/>
        <w:spacing w:line="360" w:lineRule="auto"/>
        <w:jc w:val="both"/>
        <w:rPr>
          <w:rFonts w:ascii="Aller Typo Light" w:cs="Aller Typo Light" w:hAnsi="Aller Typo Light" w:eastAsia="Aller Typo Light"/>
          <w:sz w:val="10"/>
          <w:szCs w:val="10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Protection, design, couleur et innovation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: voici les fonctionnalit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s des toutes nouvelles coques de la marque Cellularline con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ç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ues pour les utilisateurs de AirPods. Formes pop et touche raffin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dans trois mod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les pratiques diff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rents.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5993130</wp:posOffset>
            </wp:positionH>
            <wp:positionV relativeFrom="line">
              <wp:posOffset>142240</wp:posOffset>
            </wp:positionV>
            <wp:extent cx="1033781" cy="719456"/>
            <wp:effectExtent l="0" t="0" r="0" b="0"/>
            <wp:wrapSquare wrapText="bothSides" distL="57150" distR="57150" distT="57150" distB="57150"/>
            <wp:docPr id="1073741827" name="officeArt object" descr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4" descr="Immagine 2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1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4891405</wp:posOffset>
            </wp:positionH>
            <wp:positionV relativeFrom="line">
              <wp:posOffset>142240</wp:posOffset>
            </wp:positionV>
            <wp:extent cx="1047750" cy="719456"/>
            <wp:effectExtent l="0" t="0" r="0" b="0"/>
            <wp:wrapSquare wrapText="bothSides" distL="57150" distR="57150" distT="57150" distB="57150"/>
            <wp:docPr id="1073741828" name="officeArt object" descr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23" descr="Immagine 2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5964555</wp:posOffset>
            </wp:positionH>
            <wp:positionV relativeFrom="line">
              <wp:posOffset>998219</wp:posOffset>
            </wp:positionV>
            <wp:extent cx="1077595" cy="719456"/>
            <wp:effectExtent l="0" t="0" r="0" b="0"/>
            <wp:wrapSquare wrapText="bothSides" distL="57150" distR="57150" distT="57150" distB="57150"/>
            <wp:docPr id="1073741829" name="officeArt object" descr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25" descr="Immagine 2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4902200</wp:posOffset>
            </wp:positionH>
            <wp:positionV relativeFrom="line">
              <wp:posOffset>998220</wp:posOffset>
            </wp:positionV>
            <wp:extent cx="969010" cy="719455"/>
            <wp:effectExtent l="0" t="0" r="0" b="0"/>
            <wp:wrapSquare wrapText="bothSides" distL="57150" distR="57150" distT="57150" distB="57150"/>
            <wp:docPr id="1073741830" name="officeArt object" descr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 22" descr="Immagine 2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5097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 xml:space="preserve">1.BOUNCE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Constitu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un silicone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soft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-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touch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et compatible avec un chargement sans fil, Bounce prot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ge la coque des AirPods de 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importe quelle rayure. Il est disponible en quatre tons diff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rents - rose, noir, rouge et blanc - et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sente un mousqueton pratique qui peut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tre fix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aux ceintures, aux sacs ou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tre utilis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afin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tre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port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 de doigts dans vos poches. 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Prix : 9,95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 xml:space="preserve">2.DYNAMIC E SPRINT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Dynamic et Sprint sont des coques pratiques et maniables en silicone 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sistantes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eau et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la poussi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re, con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ç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ues pour ceux qui aiment faire du sport en int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rieur et en ext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rieur.</w: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568326</wp:posOffset>
            </wp:positionH>
            <wp:positionV relativeFrom="line">
              <wp:posOffset>339455</wp:posOffset>
            </wp:positionV>
            <wp:extent cx="958850" cy="1079500"/>
            <wp:effectExtent l="0" t="0" r="0" b="0"/>
            <wp:wrapNone/>
            <wp:docPr id="1073741831" name="officeArt object" descr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magine 46" descr="Immagine 46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1627504</wp:posOffset>
            </wp:positionH>
            <wp:positionV relativeFrom="line">
              <wp:posOffset>418195</wp:posOffset>
            </wp:positionV>
            <wp:extent cx="1033781" cy="719456"/>
            <wp:effectExtent l="0" t="0" r="0" b="0"/>
            <wp:wrapNone/>
            <wp:docPr id="1073741832" name="officeArt object" descr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 29" descr="Immagine 29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1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left="3540" w:firstLine="0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page">
              <wp:posOffset>6066790</wp:posOffset>
            </wp:positionH>
            <wp:positionV relativeFrom="page">
              <wp:posOffset>7995284</wp:posOffset>
            </wp:positionV>
            <wp:extent cx="957581" cy="1211581"/>
            <wp:effectExtent l="0" t="0" r="0" b="0"/>
            <wp:wrapSquare wrapText="bothSides" distL="57150" distR="57150" distT="57150" distB="57150"/>
            <wp:docPr id="1073741833" name="officeArt object" descr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 47" descr="Immagine 47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1" cy="1211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DYNAMIC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est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quip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deux bandeaux en caoutchouc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dans lesquels vous pouvez ins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rer les AirPods afin de les prot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ger lors des entra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î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nements les plus intenses et pour ne pas les perdre.  </w:t>
      </w:r>
    </w:p>
    <w:p>
      <w:pPr>
        <w:pStyle w:val="Normal.0"/>
        <w:spacing w:line="360" w:lineRule="auto"/>
        <w:ind w:left="2832" w:firstLine="708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Prix : 12,95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5628640</wp:posOffset>
            </wp:positionH>
            <wp:positionV relativeFrom="page">
              <wp:posOffset>8223884</wp:posOffset>
            </wp:positionV>
            <wp:extent cx="499110" cy="719456"/>
            <wp:effectExtent l="0" t="0" r="0" b="0"/>
            <wp:wrapSquare wrapText="bothSides" distL="57150" distR="57150" distT="57150" distB="57150"/>
            <wp:docPr id="1073741834" name="officeArt object" descr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magine 32" descr="Immagine 32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SPRINT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est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quip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d'un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cordon aimant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ger et pratique qui vous permet de le transporter autour du cou. Par un simple geste, les AirPods sont dans les oreilles et deviennent le dernier accessoire pour compl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ter votre </w:t>
      </w:r>
      <w:r>
        <w:rPr>
          <w:rFonts w:ascii="Aller Typo Light" w:cs="Aller Typo Light" w:hAnsi="Aller Typo Light" w:eastAsia="Aller Typo Light"/>
          <w:i w:val="1"/>
          <w:iCs w:val="1"/>
          <w:sz w:val="20"/>
          <w:szCs w:val="20"/>
          <w:rtl w:val="0"/>
          <w:lang w:val="fr-FR"/>
        </w:rPr>
        <w:t>allure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. </w:t>
      </w:r>
      <w:r>
        <w:rPr>
          <w:rFonts w:ascii="Aller Typo Light" w:cs="Aller Typo Light" w:hAnsi="Aller Typo Light" w:eastAsia="Aller Typo Light"/>
          <w:sz w:val="20"/>
          <w:szCs w:val="20"/>
        </w:rPr>
        <w:br w:type="textWrapping"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Prix : 12,95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3.DEFENDER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page">
              <wp:posOffset>554990</wp:posOffset>
            </wp:positionH>
            <wp:positionV relativeFrom="page">
              <wp:posOffset>1642745</wp:posOffset>
            </wp:positionV>
            <wp:extent cx="1054100" cy="947420"/>
            <wp:effectExtent l="0" t="0" r="0" b="0"/>
            <wp:wrapSquare wrapText="bothSides" distL="57150" distR="57150" distT="57150" distB="57150"/>
            <wp:docPr id="1073741835" name="officeArt object" descr="Immagin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 37" descr="Immagine 37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2108834</wp:posOffset>
            </wp:positionV>
            <wp:extent cx="1095375" cy="694691"/>
            <wp:effectExtent l="0" t="0" r="0" b="0"/>
            <wp:wrapSquare wrapText="bothSides" distL="57150" distR="57150" distT="57150" distB="57150"/>
            <wp:docPr id="1073741836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magine 1" descr="Immagine 1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Defender est la coque ultra protectrice certifi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 avec un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Test de chute militaire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. Il peut supporter jusqu'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4 m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tres de hauteur de chutes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et peut prot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ger les AirPods m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me en cas de pratiques les plus imprudentes. Pratique et maniable, Defender peut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tre transport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partout gr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â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ce au mousqueton commode situ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sur le 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ô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de la coque. </w:t>
      </w:r>
    </w:p>
    <w:p>
      <w:pPr>
        <w:pStyle w:val="Normal.0"/>
        <w:spacing w:line="360" w:lineRule="auto"/>
        <w:ind w:left="1416" w:firstLine="0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   Prix : 14,95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€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</w:rPr>
      </w:pPr>
      <w:r>
        <w:rPr>
          <w:rFonts w:ascii="Aller Typo Light" w:cs="Aller Typo Light" w:hAnsi="Aller Typo Light" w:eastAsia="Aller Typo Light"/>
          <w:b w:val="1"/>
          <w:bCs w:val="1"/>
          <w:rtl w:val="0"/>
          <w:lang w:val="fr-FR"/>
        </w:rPr>
        <w:t>NECK CASE</w:t>
      </w:r>
      <w:r>
        <w:rPr>
          <w:rFonts w:ascii="Aller Typo Light" w:cs="Aller Typo Light" w:hAnsi="Aller Typo Light" w:eastAsia="Aller Typo Light"/>
          <w:rtl w:val="0"/>
          <w:lang w:val="fr-FR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</w:rPr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page">
              <wp:posOffset>613410</wp:posOffset>
            </wp:positionH>
            <wp:positionV relativeFrom="page">
              <wp:posOffset>3499484</wp:posOffset>
            </wp:positionV>
            <wp:extent cx="1471931" cy="1799590"/>
            <wp:effectExtent l="0" t="0" r="0" b="0"/>
            <wp:wrapSquare wrapText="bothSides" distL="57150" distR="57150" distT="57150" distB="57150"/>
            <wp:docPr id="1073741837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magine 4" descr="Immagine 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1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Votre iPhone deviendra un accessoire must-have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montrer en le transportant autour de votre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paule tel un sac tendance ou autour de votre cou tel un objet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cieux. Cellularline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sente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Neck Case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pour ceux qui souhaitent avoir leur iPhones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port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de main,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prendre des selfies, des photos ou des stories IG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importe quel moment. Neck Case est compos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une coque transparente dot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de coins renforc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s et d'un cordon 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glable afin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emp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cher tout endommagement sur vos smartphones et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viter tout risque de perte.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Actuellement disponible pour iPhone 8/7/6, iPhone Xs/X, iPhone XR, iPhone XI, iPhone XI Max, iPhone XR 2 en rose et noir.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i w:val="1"/>
          <w:iCs w:val="1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Prix : 16,95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€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</w:rPr>
      </w:pPr>
      <w:r>
        <w:rPr>
          <w:rFonts w:ascii="Aller Typo Light" w:cs="Aller Typo Light" w:hAnsi="Aller Typo Light" w:eastAsia="Aller Typo Light"/>
          <w:b w:val="1"/>
          <w:bCs w:val="1"/>
          <w:rtl w:val="0"/>
          <w:lang w:val="fr-FR"/>
        </w:rPr>
        <w:t xml:space="preserve">EYE DEFEND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page">
              <wp:posOffset>608965</wp:posOffset>
            </wp:positionH>
            <wp:positionV relativeFrom="page">
              <wp:posOffset>6893559</wp:posOffset>
            </wp:positionV>
            <wp:extent cx="1543050" cy="2212340"/>
            <wp:effectExtent l="0" t="0" r="0" b="0"/>
            <wp:wrapSquare wrapText="bothSides" distL="57150" distR="57150" distT="57150" distB="57150"/>
            <wp:docPr id="1073741838" name="officeArt object" descr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2.png" descr="image1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1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La grande partie de temps pass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en face des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crans de smartphones, tablettes et PC peut endommager nos yeux. Ceci concerne particuli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rement les enfants car leurs pupilles sont toujours en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veloppement. Sans la bonne protection, la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lumi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re bleue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mise par ces appareils peut provoquer plusieurs troubles tels qu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une fatigue visuelle, des irritations et des maux de 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te.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fr-FR"/>
        </w:rPr>
        <w:t>Cellularline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 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pond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ces besoins en pr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sentant </w:t>
      </w:r>
      <w:r>
        <w:rPr>
          <w:rFonts w:ascii="Aller Typo Light" w:cs="Aller Typo Light" w:hAnsi="Aller Typo Light" w:eastAsia="Aller Typo Light"/>
          <w:b w:val="1"/>
          <w:bCs w:val="1"/>
          <w:i w:val="1"/>
          <w:iCs w:val="1"/>
          <w:sz w:val="20"/>
          <w:szCs w:val="20"/>
          <w:rtl w:val="0"/>
          <w:lang w:val="fr-FR"/>
        </w:rPr>
        <w:t>Eye Defend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, le Verre tremp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anti lumi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re bleue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velopp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pour les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crans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iPhone. Une nouvelle technologie dot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un nouveau mat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riau con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ç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 pour emp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cher le changement de couleur et pour maintenir une d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finition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lev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de 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affichage, qui garantit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utilisateur de Eye Defend une protection contre la lumi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re bleue 24h/24 et 7j/7.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La protection active de Eye Defend lorsqu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elle est associ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au mode nuit dans les heures en soir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e peut accro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î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tre son efficacit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, sans jaunir 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affichage de l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iPhone.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nl-NL"/>
        </w:rPr>
        <w:t xml:space="preserve">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Disponible pour iPhone XI, iPhone XI Max, iPhone XR 2, iPhone XR, iPhone Xs/X, iPhone Xs Max, iPhone 8/7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 xml:space="preserve">Prix : 24,95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fr-FR"/>
        </w:rPr>
        <w:t>€</w:t>
      </w:r>
    </w:p>
    <w:p>
      <w:pPr>
        <w:pStyle w:val="Normal.0"/>
        <w:spacing w:line="312" w:lineRule="auto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propos de Cellularline S.p.A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Cellularline S.p.A est l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’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entreprise leader du march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des accessoires pour smartphones et tablettes. Cellular est la r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f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rence incontournable en termes de technologie et de cr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ativit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é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pour tous les accessoires des dispositifs multim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dias,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m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ê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me de proposer des produits faciles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 xml:space="preserve">à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utiliser et aux performances exceptionnelles pour une exp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rience unique en son genre. Actuellement, Cellularline S.p.A. emploie environ 200 personnes et est fi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è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re de proposer une distribution mondiale dans plus de 60 pays.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CONTACTS PRESSE INTERNATIONALE : SAY WHAT? Srl (Milan, Italie)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Geraldina Soldadino, Senior Account Manager Media Relations : g.soldadino.cons@saywhat.it, Mob. + 39 388 3938334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Silvia Destino, Junior Account Media Relations : s.destino@saywhat.it, T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é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l. +39 02 3191181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CONTACTS PRESSE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</w:rPr>
        <w:t>BELGIQUE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 :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</w:rPr>
        <w:t>EVOKE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 (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</w:rPr>
        <w:t>Etterbeek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,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</w:rPr>
        <w:t>Belg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</w:rPr>
        <w:t>ique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fr-FR"/>
        </w:rPr>
        <w:t xml:space="preserve">)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nl-NL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</w:rPr>
        <w:t>Gilles Dujardin, PR Consultant : gilles@evokepr.be, Mob. +32 474 818 999</w:t>
      </w:r>
    </w:p>
    <w:p>
      <w:pPr>
        <w:pStyle w:val="Normal.0"/>
        <w:jc w:val="both"/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</w:rPr>
        <w:t>Ymke Deprez, PR Consultant : ymke@evokepr.be, Mob. +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32 479 75 52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 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fr-FR"/>
        </w:rPr>
        <w:t>32</w:t>
      </w:r>
    </w:p>
    <w:sectPr>
      <w:headerReference w:type="default" r:id="rId16"/>
      <w:footerReference w:type="default" r:id="rId17"/>
      <w:pgSz w:w="11900" w:h="16840" w:orient="portrait"/>
      <w:pgMar w:top="1417" w:right="1134" w:bottom="1134" w:left="1134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ller Typ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6" name="officeArt object" descr="CI_CL_GROUP_2018_bas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CL_GROUP_2018_basso.jpg" descr="CI_CL_GROUP_2018_bass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5" name="officeArt object" descr="CI_CellularliSPA_contratti_2018_alto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CellularliSPA_contratti_2018_alto_HR.jpg" descr="CI_CellularliSPA_contratti_2018_alto_H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